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3271"/>
        <w:tblW w:w="15359" w:type="dxa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5359"/>
      </w:tblGrid>
      <w:tr w:rsidR="008074E9" w14:paraId="285B31B0" w14:textId="77777777" w:rsidTr="000C406A">
        <w:trPr>
          <w:trHeight w:val="19553"/>
        </w:trPr>
        <w:tc>
          <w:tcPr>
            <w:tcW w:w="15359" w:type="dxa"/>
            <w:vAlign w:val="center"/>
          </w:tcPr>
          <w:p w14:paraId="52DA056C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Commonwealth of Australia</w:t>
            </w:r>
          </w:p>
          <w:p w14:paraId="110ED714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i/>
                <w:iCs/>
                <w:color w:val="000000"/>
                <w:sz w:val="48"/>
                <w:szCs w:val="48"/>
              </w:rPr>
              <w:t>Copyright Act 1968</w:t>
            </w:r>
          </w:p>
          <w:p w14:paraId="015DE1C0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</w:rPr>
              <w:t>Notice about the reproduction of works and the copying of published editions</w:t>
            </w:r>
          </w:p>
          <w:p w14:paraId="09AA412B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</w:rPr>
              <w:t>Warning</w:t>
            </w:r>
          </w:p>
          <w:p w14:paraId="6392CDDC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Copyright owners are entitled to take legal action against persons who infringe their copyright. A reproduction of material that is protected by copyright may be a copyright infringement. Certain dealings with copyright will not constitute an infringement, including:</w:t>
            </w:r>
          </w:p>
          <w:p w14:paraId="1EC966FF" w14:textId="77777777" w:rsidR="000C406A" w:rsidRPr="000C406A" w:rsidRDefault="000C406A" w:rsidP="000C406A">
            <w:pPr>
              <w:pStyle w:val="freefor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1178" w:hanging="1134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a reproduction that is a fair dealing under the </w:t>
            </w:r>
            <w:r w:rsidRPr="000C406A">
              <w:rPr>
                <w:rFonts w:asciiTheme="majorBidi" w:hAnsiTheme="majorBidi" w:cstheme="majorBidi"/>
                <w:i/>
                <w:iCs/>
                <w:color w:val="000000"/>
                <w:sz w:val="48"/>
                <w:szCs w:val="48"/>
              </w:rPr>
              <w:t>Copyright Act 1968</w:t>
            </w: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 (the </w:t>
            </w:r>
            <w:r w:rsidRPr="000C406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48"/>
                <w:szCs w:val="48"/>
              </w:rPr>
              <w:t>Act</w:t>
            </w: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), including a fair dealing for the purposes of research or study; or</w:t>
            </w:r>
          </w:p>
          <w:p w14:paraId="4DEA9486" w14:textId="4B23282F" w:rsidR="000C406A" w:rsidRPr="000C406A" w:rsidRDefault="000C406A" w:rsidP="000C406A">
            <w:pPr>
              <w:pStyle w:val="freeform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1178" w:hanging="1134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a reproduction that is authorised by the copyright owner.</w:t>
            </w:r>
          </w:p>
          <w:p w14:paraId="3B50AC13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It is a fair dealing to make a reproduction for research or study, of one or more articles in a periodical publication for the same research or same course of study or, for any other work, of a reasonable portion of a work.</w:t>
            </w:r>
          </w:p>
          <w:p w14:paraId="20E6351D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For a published work in hardcopy form that is not less than 10 pages and is not an artistic work, 10% of the number of pages, or one chapter, is a reasonable portion.</w:t>
            </w:r>
          </w:p>
          <w:p w14:paraId="3A9055B4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For a published work in electronic form only, a reasonable portion is not more than, in the aggregate, 10% of the number of words in the work.</w:t>
            </w:r>
          </w:p>
          <w:p w14:paraId="4E34AEC2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More extensive reproduction may constitute fair dealing. To determine whether it does, it is necessary to have regard to the criteria set out in subsection 40(2) of the Act.</w:t>
            </w:r>
          </w:p>
          <w:p w14:paraId="5621368C" w14:textId="77777777" w:rsidR="000C406A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Theme="majorBidi" w:hAnsiTheme="majorBidi" w:cstheme="majorBidi"/>
                <w:color w:val="000000"/>
                <w:sz w:val="48"/>
                <w:szCs w:val="48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A court may impose penalties and award damages in relation to offences and infringements relating to copyright material.</w:t>
            </w:r>
          </w:p>
          <w:p w14:paraId="79BED0BF" w14:textId="14E65A3E" w:rsidR="008074E9" w:rsidRPr="000C406A" w:rsidRDefault="000C406A" w:rsidP="000C406A">
            <w:pPr>
              <w:pStyle w:val="freeform"/>
              <w:shd w:val="clear" w:color="auto" w:fill="FFFFFF"/>
              <w:spacing w:before="180" w:beforeAutospacing="0" w:after="0" w:afterAutospacing="0"/>
              <w:rPr>
                <w:rFonts w:ascii="Arial" w:hAnsi="Arial" w:cs="Arial"/>
                <w:color w:val="000000"/>
              </w:rPr>
            </w:pPr>
            <w:r w:rsidRPr="000C406A"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Higher penalties may apply, and higher damages may be awarded, for offences and infringements involving the conversion of material into digital or electronic form</w:t>
            </w:r>
            <w:r>
              <w:rPr>
                <w:rFonts w:asciiTheme="majorBidi" w:hAnsiTheme="majorBidi" w:cstheme="majorBidi"/>
                <w:color w:val="000000"/>
                <w:sz w:val="48"/>
                <w:szCs w:val="48"/>
              </w:rPr>
              <w:t>.</w:t>
            </w:r>
            <w:bookmarkStart w:id="0" w:name="_GoBack"/>
            <w:bookmarkEnd w:id="0"/>
          </w:p>
        </w:tc>
      </w:tr>
    </w:tbl>
    <w:p w14:paraId="4FBBF2DD" w14:textId="77777777" w:rsidR="00DC1905" w:rsidRPr="008074E9" w:rsidRDefault="00DC1905" w:rsidP="00B55472">
      <w:pPr>
        <w:pBdr>
          <w:bottom w:val="single" w:sz="24" w:space="1" w:color="auto"/>
        </w:pBdr>
        <w:ind w:left="-709" w:right="-643"/>
        <w:jc w:val="center"/>
        <w:rPr>
          <w:rFonts w:ascii="Century Gothic" w:hAnsi="Century Gothic" w:cstheme="majorBidi"/>
          <w:b/>
          <w:bCs/>
          <w:sz w:val="144"/>
          <w:szCs w:val="144"/>
        </w:rPr>
      </w:pPr>
      <w:r w:rsidRPr="008074E9">
        <w:rPr>
          <w:rFonts w:ascii="Century Gothic" w:hAnsi="Century Gothic" w:cstheme="majorBidi"/>
          <w:b/>
          <w:bCs/>
          <w:sz w:val="144"/>
          <w:szCs w:val="144"/>
        </w:rPr>
        <w:t>NOTICE</w:t>
      </w:r>
    </w:p>
    <w:p w14:paraId="54C05AE8" w14:textId="77777777" w:rsidR="00FF2F60" w:rsidRDefault="00FF2F60"/>
    <w:sectPr w:rsidR="00FF2F60" w:rsidSect="007E32AA">
      <w:pgSz w:w="16838" w:h="23811" w:code="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40480"/>
    <w:multiLevelType w:val="hybridMultilevel"/>
    <w:tmpl w:val="938E328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B701D"/>
    <w:multiLevelType w:val="hybridMultilevel"/>
    <w:tmpl w:val="BE509B2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AA"/>
    <w:rsid w:val="000C406A"/>
    <w:rsid w:val="00740B65"/>
    <w:rsid w:val="007E32AA"/>
    <w:rsid w:val="008074E9"/>
    <w:rsid w:val="00846300"/>
    <w:rsid w:val="00B24718"/>
    <w:rsid w:val="00B55472"/>
    <w:rsid w:val="00DC1905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C8901"/>
  <w15:chartTrackingRefBased/>
  <w15:docId w15:val="{EC794F95-0691-4B10-A7C7-FFBFDB48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form"/>
    <w:basedOn w:val="Normal"/>
    <w:rsid w:val="007E32A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Padgett</dc:creator>
  <cp:keywords/>
  <dc:description/>
  <cp:lastModifiedBy>Luke Padgett</cp:lastModifiedBy>
  <cp:revision>2</cp:revision>
  <cp:lastPrinted>2018-01-16T01:08:00Z</cp:lastPrinted>
  <dcterms:created xsi:type="dcterms:W3CDTF">2018-01-16T01:16:00Z</dcterms:created>
  <dcterms:modified xsi:type="dcterms:W3CDTF">2018-01-16T01:16:00Z</dcterms:modified>
</cp:coreProperties>
</file>